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EC3AD5">
        <w:rPr>
          <w:rFonts w:ascii="Times New Roman" w:hAnsi="Times New Roman" w:cs="Times New Roman"/>
          <w:b/>
          <w:sz w:val="24"/>
          <w:szCs w:val="24"/>
          <w:lang w:eastAsia="ru-RU"/>
        </w:rPr>
        <w:t>10.11.2014г.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BE2AB9">
        <w:rPr>
          <w:rFonts w:ascii="Times New Roman" w:hAnsi="Times New Roman" w:cs="Times New Roman"/>
          <w:b/>
          <w:sz w:val="24"/>
          <w:szCs w:val="24"/>
          <w:lang w:eastAsia="ru-RU"/>
        </w:rPr>
        <w:t>24</w:t>
      </w:r>
      <w:r w:rsidR="00117FA6" w:rsidRPr="00933F9C">
        <w:rPr>
          <w:rFonts w:ascii="Times New Roman" w:hAnsi="Times New Roman" w:cs="Times New Roman"/>
          <w:b/>
          <w:sz w:val="24"/>
          <w:szCs w:val="24"/>
          <w:lang w:eastAsia="ru-RU"/>
        </w:rPr>
        <w:t>8</w:t>
      </w:r>
      <w:r w:rsidR="003C0AAA" w:rsidRPr="00FE6159">
        <w:rPr>
          <w:rFonts w:ascii="Times New Roman" w:hAnsi="Times New Roman" w:cs="Times New Roman"/>
          <w:b/>
          <w:sz w:val="24"/>
          <w:szCs w:val="24"/>
          <w:lang w:eastAsia="ru-RU"/>
        </w:rPr>
        <w:t>-14ММ</w:t>
      </w:r>
      <w:r w:rsidR="0035399D">
        <w:rPr>
          <w:rFonts w:ascii="Times New Roman" w:hAnsi="Times New Roman" w:cs="Times New Roman"/>
          <w:b/>
          <w:sz w:val="24"/>
          <w:szCs w:val="24"/>
          <w:lang w:eastAsia="ru-RU"/>
        </w:rPr>
        <w:t>-1</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proofErr w:type="gramStart"/>
      <w:r w:rsidR="00F30096" w:rsidRPr="00FE6159">
        <w:rPr>
          <w:rFonts w:ascii="Times New Roman" w:hAnsi="Times New Roman" w:cs="Times New Roman"/>
          <w:b/>
          <w:sz w:val="24"/>
          <w:szCs w:val="24"/>
          <w:lang w:eastAsia="ru-RU"/>
        </w:rPr>
        <w:t xml:space="preserve">Сведения об объекте продажи: </w:t>
      </w:r>
      <w:r w:rsidR="00A40260">
        <w:rPr>
          <w:rFonts w:ascii="Times New Roman" w:hAnsi="Times New Roman" w:cs="Times New Roman"/>
          <w:sz w:val="24"/>
          <w:szCs w:val="24"/>
          <w:lang w:eastAsia="ru-RU"/>
        </w:rPr>
        <w:t xml:space="preserve">г. Москва, </w:t>
      </w:r>
      <w:r w:rsidR="00E1506E">
        <w:rPr>
          <w:rFonts w:ascii="Times New Roman" w:hAnsi="Times New Roman" w:cs="Times New Roman"/>
          <w:sz w:val="24"/>
          <w:szCs w:val="24"/>
          <w:lang w:eastAsia="ru-RU"/>
        </w:rPr>
        <w:t>З</w:t>
      </w:r>
      <w:r w:rsidR="00EA664B" w:rsidRPr="00FE6159">
        <w:rPr>
          <w:rFonts w:ascii="Times New Roman" w:hAnsi="Times New Roman" w:cs="Times New Roman"/>
          <w:sz w:val="24"/>
          <w:szCs w:val="24"/>
          <w:lang w:eastAsia="ru-RU"/>
        </w:rPr>
        <w:t xml:space="preserve">АО, р-н </w:t>
      </w:r>
      <w:proofErr w:type="spellStart"/>
      <w:r w:rsidR="00E1506E">
        <w:rPr>
          <w:rFonts w:ascii="Times New Roman" w:hAnsi="Times New Roman" w:cs="Times New Roman"/>
          <w:sz w:val="24"/>
          <w:szCs w:val="24"/>
          <w:lang w:eastAsia="ru-RU"/>
        </w:rPr>
        <w:t>Кунцево</w:t>
      </w:r>
      <w:proofErr w:type="spellEnd"/>
      <w:r w:rsidR="00EA664B" w:rsidRPr="00FE6159">
        <w:rPr>
          <w:rFonts w:ascii="Times New Roman" w:hAnsi="Times New Roman" w:cs="Times New Roman"/>
          <w:sz w:val="24"/>
          <w:szCs w:val="24"/>
          <w:lang w:eastAsia="ru-RU"/>
        </w:rPr>
        <w:t xml:space="preserve">, </w:t>
      </w:r>
      <w:r w:rsidR="00021282">
        <w:rPr>
          <w:rFonts w:ascii="Times New Roman" w:hAnsi="Times New Roman" w:cs="Times New Roman"/>
          <w:sz w:val="24"/>
          <w:szCs w:val="24"/>
          <w:lang w:eastAsia="ru-RU"/>
        </w:rPr>
        <w:t>ул</w:t>
      </w:r>
      <w:r w:rsidR="00E319FC">
        <w:rPr>
          <w:rFonts w:ascii="Times New Roman" w:hAnsi="Times New Roman" w:cs="Times New Roman"/>
          <w:sz w:val="24"/>
          <w:szCs w:val="24"/>
          <w:lang w:eastAsia="ru-RU"/>
        </w:rPr>
        <w:t xml:space="preserve">. </w:t>
      </w:r>
      <w:proofErr w:type="spellStart"/>
      <w:r w:rsidR="00E1506E">
        <w:rPr>
          <w:rFonts w:ascii="Times New Roman" w:hAnsi="Times New Roman" w:cs="Times New Roman"/>
          <w:sz w:val="24"/>
          <w:szCs w:val="24"/>
          <w:lang w:eastAsia="ru-RU"/>
        </w:rPr>
        <w:t>Ярцевска</w:t>
      </w:r>
      <w:r w:rsidR="00021282">
        <w:rPr>
          <w:rFonts w:ascii="Times New Roman" w:hAnsi="Times New Roman" w:cs="Times New Roman"/>
          <w:sz w:val="24"/>
          <w:szCs w:val="24"/>
          <w:lang w:eastAsia="ru-RU"/>
        </w:rPr>
        <w:t>я</w:t>
      </w:r>
      <w:proofErr w:type="spellEnd"/>
      <w:r w:rsidR="00E319FC">
        <w:rPr>
          <w:rFonts w:ascii="Times New Roman" w:hAnsi="Times New Roman" w:cs="Times New Roman"/>
          <w:sz w:val="24"/>
          <w:szCs w:val="24"/>
          <w:lang w:eastAsia="ru-RU"/>
        </w:rPr>
        <w:t xml:space="preserve">, д. </w:t>
      </w:r>
      <w:r w:rsidR="00E1506E">
        <w:rPr>
          <w:rFonts w:ascii="Times New Roman" w:hAnsi="Times New Roman" w:cs="Times New Roman"/>
          <w:sz w:val="24"/>
          <w:szCs w:val="24"/>
          <w:lang w:eastAsia="ru-RU"/>
        </w:rPr>
        <w:t>27</w:t>
      </w:r>
      <w:r w:rsidR="00EA664B" w:rsidRPr="00FE6159">
        <w:rPr>
          <w:rFonts w:ascii="Times New Roman" w:hAnsi="Times New Roman" w:cs="Times New Roman"/>
          <w:sz w:val="24"/>
          <w:szCs w:val="24"/>
          <w:lang w:eastAsia="ru-RU"/>
        </w:rPr>
        <w:t>,</w:t>
      </w:r>
      <w:r w:rsidR="00DB71E9">
        <w:rPr>
          <w:rFonts w:ascii="Times New Roman" w:hAnsi="Times New Roman" w:cs="Times New Roman"/>
          <w:sz w:val="24"/>
          <w:szCs w:val="24"/>
          <w:lang w:eastAsia="ru-RU"/>
        </w:rPr>
        <w:t xml:space="preserve"> </w:t>
      </w:r>
      <w:r w:rsidR="00E1506E">
        <w:rPr>
          <w:rFonts w:ascii="Times New Roman" w:hAnsi="Times New Roman" w:cs="Times New Roman"/>
          <w:sz w:val="24"/>
          <w:szCs w:val="24"/>
          <w:lang w:eastAsia="ru-RU"/>
        </w:rPr>
        <w:t>корп</w:t>
      </w:r>
      <w:r w:rsidR="00E319FC">
        <w:rPr>
          <w:rFonts w:ascii="Times New Roman" w:hAnsi="Times New Roman" w:cs="Times New Roman"/>
          <w:sz w:val="24"/>
          <w:szCs w:val="24"/>
          <w:lang w:eastAsia="ru-RU"/>
        </w:rPr>
        <w:t xml:space="preserve">. </w:t>
      </w:r>
      <w:r w:rsidR="00E1506E">
        <w:rPr>
          <w:rFonts w:ascii="Times New Roman" w:hAnsi="Times New Roman" w:cs="Times New Roman"/>
          <w:sz w:val="24"/>
          <w:szCs w:val="24"/>
          <w:lang w:eastAsia="ru-RU"/>
        </w:rPr>
        <w:t>9</w:t>
      </w:r>
      <w:r w:rsidR="009C25BA">
        <w:rPr>
          <w:rFonts w:ascii="Times New Roman" w:hAnsi="Times New Roman" w:cs="Times New Roman"/>
          <w:sz w:val="24"/>
          <w:szCs w:val="24"/>
          <w:lang w:eastAsia="ru-RU"/>
        </w:rPr>
        <w:t>,</w:t>
      </w:r>
      <w:r w:rsidR="00EA664B" w:rsidRPr="00FE6159">
        <w:rPr>
          <w:rFonts w:ascii="Times New Roman" w:hAnsi="Times New Roman" w:cs="Times New Roman"/>
          <w:sz w:val="24"/>
          <w:szCs w:val="24"/>
          <w:lang w:eastAsia="ru-RU"/>
        </w:rPr>
        <w:t xml:space="preserve"> площадь </w:t>
      </w:r>
      <w:r w:rsidR="00AE08D2" w:rsidRPr="00AE08D2">
        <w:rPr>
          <w:rFonts w:ascii="Times New Roman" w:hAnsi="Times New Roman" w:cs="Times New Roman"/>
          <w:sz w:val="24"/>
          <w:szCs w:val="24"/>
          <w:lang w:eastAsia="ru-RU"/>
        </w:rPr>
        <w:t>1</w:t>
      </w:r>
      <w:r w:rsidR="00117FA6" w:rsidRPr="00117FA6">
        <w:rPr>
          <w:rFonts w:ascii="Times New Roman" w:hAnsi="Times New Roman" w:cs="Times New Roman"/>
          <w:sz w:val="24"/>
          <w:szCs w:val="24"/>
          <w:lang w:eastAsia="ru-RU"/>
        </w:rPr>
        <w:t>5</w:t>
      </w:r>
      <w:r w:rsidR="00E1506E">
        <w:rPr>
          <w:rFonts w:ascii="Times New Roman" w:hAnsi="Times New Roman" w:cs="Times New Roman"/>
          <w:sz w:val="24"/>
          <w:szCs w:val="24"/>
          <w:lang w:eastAsia="ru-RU"/>
        </w:rPr>
        <w:t>,</w:t>
      </w:r>
      <w:r w:rsidR="00117FA6" w:rsidRPr="00117FA6">
        <w:rPr>
          <w:rFonts w:ascii="Times New Roman" w:hAnsi="Times New Roman" w:cs="Times New Roman"/>
          <w:sz w:val="24"/>
          <w:szCs w:val="24"/>
          <w:lang w:eastAsia="ru-RU"/>
        </w:rPr>
        <w:t>4</w:t>
      </w:r>
      <w:r w:rsidR="00E1506E">
        <w:rPr>
          <w:rFonts w:ascii="Times New Roman" w:hAnsi="Times New Roman" w:cs="Times New Roman"/>
          <w:sz w:val="24"/>
          <w:szCs w:val="24"/>
          <w:lang w:eastAsia="ru-RU"/>
        </w:rPr>
        <w:t xml:space="preserve"> </w:t>
      </w:r>
      <w:r w:rsidR="00E1506E" w:rsidRPr="00FE6159">
        <w:rPr>
          <w:rFonts w:ascii="Times New Roman" w:hAnsi="Times New Roman" w:cs="Times New Roman"/>
          <w:sz w:val="24"/>
          <w:szCs w:val="24"/>
          <w:lang w:eastAsia="ru-RU"/>
        </w:rPr>
        <w:t xml:space="preserve">кв. м, </w:t>
      </w:r>
      <w:r w:rsidR="00E1506E">
        <w:rPr>
          <w:rFonts w:ascii="Times New Roman" w:hAnsi="Times New Roman" w:cs="Times New Roman"/>
          <w:sz w:val="24"/>
          <w:szCs w:val="24"/>
          <w:lang w:eastAsia="ru-RU"/>
        </w:rPr>
        <w:t xml:space="preserve">верхний подвал, помещение </w:t>
      </w:r>
      <w:r w:rsidR="00E1506E">
        <w:rPr>
          <w:rFonts w:ascii="Times New Roman" w:hAnsi="Times New Roman" w:cs="Times New Roman"/>
          <w:sz w:val="24"/>
          <w:szCs w:val="24"/>
          <w:lang w:val="en-US" w:eastAsia="ru-RU"/>
        </w:rPr>
        <w:t>I</w:t>
      </w:r>
      <w:r w:rsidR="00E1506E">
        <w:rPr>
          <w:rFonts w:ascii="Times New Roman" w:hAnsi="Times New Roman" w:cs="Times New Roman"/>
          <w:sz w:val="24"/>
          <w:szCs w:val="24"/>
          <w:lang w:eastAsia="ru-RU"/>
        </w:rPr>
        <w:t>-</w:t>
      </w:r>
      <w:r w:rsidR="00117FA6" w:rsidRPr="00117FA6">
        <w:rPr>
          <w:rFonts w:ascii="Times New Roman" w:hAnsi="Times New Roman" w:cs="Times New Roman"/>
          <w:sz w:val="24"/>
          <w:szCs w:val="24"/>
          <w:lang w:eastAsia="ru-RU"/>
        </w:rPr>
        <w:t>76</w:t>
      </w:r>
      <w:r w:rsidR="00E1506E">
        <w:rPr>
          <w:rFonts w:ascii="Times New Roman" w:hAnsi="Times New Roman" w:cs="Times New Roman"/>
          <w:sz w:val="24"/>
          <w:szCs w:val="24"/>
          <w:lang w:eastAsia="ru-RU"/>
        </w:rPr>
        <w:t xml:space="preserve">, комната </w:t>
      </w:r>
      <w:r w:rsidR="00117FA6" w:rsidRPr="00117FA6">
        <w:rPr>
          <w:rFonts w:ascii="Times New Roman" w:hAnsi="Times New Roman" w:cs="Times New Roman"/>
          <w:sz w:val="24"/>
          <w:szCs w:val="24"/>
          <w:lang w:eastAsia="ru-RU"/>
        </w:rPr>
        <w:t>116</w:t>
      </w:r>
      <w:r w:rsidR="00C703E0">
        <w:rPr>
          <w:rFonts w:ascii="Times New Roman" w:hAnsi="Times New Roman" w:cs="Times New Roman"/>
          <w:sz w:val="24"/>
          <w:szCs w:val="24"/>
          <w:lang w:eastAsia="ru-RU"/>
        </w:rPr>
        <w:t>.</w:t>
      </w:r>
      <w:proofErr w:type="gramEnd"/>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117FA6" w:rsidRPr="00117FA6">
        <w:rPr>
          <w:rFonts w:ascii="Times New Roman" w:hAnsi="Times New Roman" w:cs="Times New Roman"/>
          <w:b/>
          <w:sz w:val="24"/>
          <w:szCs w:val="24"/>
          <w:lang w:eastAsia="ru-RU"/>
        </w:rPr>
        <w:t>03</w:t>
      </w:r>
      <w:r w:rsidR="00A40260">
        <w:rPr>
          <w:rFonts w:ascii="Times New Roman" w:hAnsi="Times New Roman" w:cs="Times New Roman"/>
          <w:b/>
          <w:sz w:val="24"/>
          <w:szCs w:val="24"/>
          <w:lang w:eastAsia="ru-RU"/>
        </w:rPr>
        <w:t>.0</w:t>
      </w:r>
      <w:r w:rsidR="00117FA6" w:rsidRPr="00117FA6">
        <w:rPr>
          <w:rFonts w:ascii="Times New Roman" w:hAnsi="Times New Roman" w:cs="Times New Roman"/>
          <w:b/>
          <w:sz w:val="24"/>
          <w:szCs w:val="24"/>
          <w:lang w:eastAsia="ru-RU"/>
        </w:rPr>
        <w:t>4</w:t>
      </w:r>
      <w:r w:rsidR="00582DA8"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E1506E">
        <w:rPr>
          <w:rFonts w:ascii="Times New Roman" w:hAnsi="Times New Roman" w:cs="Times New Roman"/>
          <w:b/>
          <w:sz w:val="24"/>
          <w:szCs w:val="24"/>
          <w:lang w:eastAsia="ru-RU"/>
        </w:rPr>
        <w:t>Н</w:t>
      </w:r>
      <w:r w:rsidR="007955C4">
        <w:rPr>
          <w:rFonts w:ascii="Times New Roman" w:hAnsi="Times New Roman" w:cs="Times New Roman"/>
          <w:b/>
          <w:sz w:val="24"/>
          <w:szCs w:val="24"/>
          <w:lang w:eastAsia="ru-RU"/>
        </w:rPr>
        <w:t xml:space="preserve">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117FA6" w:rsidRPr="00117FA6">
        <w:rPr>
          <w:rFonts w:ascii="Times New Roman" w:hAnsi="Times New Roman" w:cs="Times New Roman"/>
          <w:b/>
          <w:sz w:val="24"/>
          <w:szCs w:val="24"/>
          <w:lang w:eastAsia="ru-RU"/>
        </w:rPr>
        <w:t>718896</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021282">
        <w:rPr>
          <w:rFonts w:ascii="Times New Roman" w:hAnsi="Times New Roman" w:cs="Times New Roman"/>
          <w:b/>
          <w:sz w:val="24"/>
          <w:szCs w:val="24"/>
          <w:lang w:eastAsia="ru-RU"/>
        </w:rPr>
        <w:t>10</w:t>
      </w:r>
      <w:r w:rsidR="001A46D4">
        <w:rPr>
          <w:rFonts w:ascii="Times New Roman" w:hAnsi="Times New Roman" w:cs="Times New Roman"/>
          <w:b/>
          <w:sz w:val="24"/>
          <w:szCs w:val="24"/>
          <w:lang w:eastAsia="ru-RU"/>
        </w:rPr>
        <w:t>.</w:t>
      </w:r>
      <w:r w:rsidR="00E1506E">
        <w:rPr>
          <w:rFonts w:ascii="Times New Roman" w:hAnsi="Times New Roman" w:cs="Times New Roman"/>
          <w:b/>
          <w:sz w:val="24"/>
          <w:szCs w:val="24"/>
          <w:lang w:eastAsia="ru-RU"/>
        </w:rPr>
        <w:t>10</w:t>
      </w:r>
      <w:r w:rsidR="00EA664B" w:rsidRPr="00FE6159">
        <w:rPr>
          <w:rFonts w:ascii="Times New Roman" w:hAnsi="Times New Roman" w:cs="Times New Roman"/>
          <w:b/>
          <w:sz w:val="24"/>
          <w:szCs w:val="24"/>
          <w:lang w:eastAsia="ru-RU"/>
        </w:rPr>
        <w:t>.201</w:t>
      </w:r>
      <w:r w:rsidR="00021282">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E1506E">
        <w:rPr>
          <w:rFonts w:ascii="Times New Roman" w:hAnsi="Times New Roman" w:cs="Times New Roman"/>
          <w:b/>
          <w:sz w:val="24"/>
          <w:szCs w:val="24"/>
          <w:lang w:eastAsia="ru-RU"/>
        </w:rPr>
        <w:t>227</w:t>
      </w:r>
      <w:r w:rsidR="00021282">
        <w:rPr>
          <w:rFonts w:ascii="Times New Roman" w:hAnsi="Times New Roman" w:cs="Times New Roman"/>
          <w:b/>
          <w:sz w:val="24"/>
          <w:szCs w:val="24"/>
          <w:lang w:eastAsia="ru-RU"/>
        </w:rPr>
        <w:t>1</w:t>
      </w:r>
      <w:r w:rsidR="0094177F">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A926CB">
        <w:rPr>
          <w:rFonts w:ascii="Times New Roman" w:hAnsi="Times New Roman" w:cs="Times New Roman"/>
          <w:sz w:val="24"/>
          <w:szCs w:val="24"/>
          <w:lang w:eastAsia="ru-RU"/>
        </w:rPr>
        <w:t xml:space="preserve"> </w:t>
      </w:r>
      <w:r w:rsidR="00117FA6">
        <w:rPr>
          <w:rFonts w:ascii="Times New Roman" w:hAnsi="Times New Roman" w:cs="Times New Roman"/>
          <w:sz w:val="24"/>
          <w:szCs w:val="24"/>
          <w:lang w:eastAsia="ru-RU"/>
        </w:rPr>
        <w:t>1 538 000</w:t>
      </w:r>
      <w:r w:rsidR="00117FA6" w:rsidRPr="00FE6159">
        <w:rPr>
          <w:rFonts w:ascii="Times New Roman" w:hAnsi="Times New Roman" w:cs="Times New Roman"/>
          <w:sz w:val="24"/>
          <w:szCs w:val="24"/>
          <w:lang w:eastAsia="ru-RU"/>
        </w:rPr>
        <w:t xml:space="preserve"> (</w:t>
      </w:r>
      <w:r w:rsidR="00117FA6">
        <w:rPr>
          <w:rFonts w:ascii="Times New Roman" w:hAnsi="Times New Roman" w:cs="Times New Roman"/>
          <w:sz w:val="24"/>
          <w:szCs w:val="24"/>
          <w:lang w:eastAsia="ru-RU"/>
        </w:rPr>
        <w:t>один миллион пятьсот тридцать восемь тысяч</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w:t>
      </w:r>
      <w:r w:rsidR="00021282">
        <w:rPr>
          <w:rFonts w:ascii="Times New Roman" w:hAnsi="Times New Roman" w:cs="Times New Roman"/>
          <w:sz w:val="24"/>
          <w:szCs w:val="24"/>
          <w:lang w:eastAsia="ru-RU"/>
        </w:rPr>
        <w:t>Стромынка</w:t>
      </w:r>
      <w:proofErr w:type="spellEnd"/>
      <w:r w:rsidR="00021282">
        <w:rPr>
          <w:rFonts w:ascii="Times New Roman" w:hAnsi="Times New Roman" w:cs="Times New Roman"/>
          <w:sz w:val="24"/>
          <w:szCs w:val="24"/>
          <w:lang w:eastAsia="ru-RU"/>
        </w:rPr>
        <w:t>, д.19, корп.2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EC3AD5">
        <w:rPr>
          <w:rFonts w:ascii="Times New Roman" w:hAnsi="Times New Roman" w:cs="Times New Roman"/>
          <w:sz w:val="24"/>
          <w:szCs w:val="24"/>
          <w:lang w:eastAsia="ru-RU"/>
        </w:rPr>
        <w:t>11.11.2014г.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EC3AD5">
        <w:rPr>
          <w:rFonts w:ascii="Times New Roman" w:hAnsi="Times New Roman" w:cs="Times New Roman"/>
          <w:sz w:val="24"/>
          <w:szCs w:val="24"/>
          <w:lang w:eastAsia="ru-RU"/>
        </w:rPr>
        <w:t>10.12.2014г.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A31B3F"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0035399D">
        <w:rPr>
          <w:rFonts w:ascii="Times New Roman" w:hAnsi="Times New Roman" w:cs="Times New Roman"/>
          <w:sz w:val="24"/>
          <w:szCs w:val="24"/>
          <w:lang w:eastAsia="ru-RU"/>
        </w:rPr>
        <w:t>1</w:t>
      </w:r>
      <w:r>
        <w:rPr>
          <w:rFonts w:ascii="Times New Roman" w:hAnsi="Times New Roman" w:cs="Times New Roman"/>
          <w:sz w:val="24"/>
          <w:szCs w:val="24"/>
          <w:lang w:eastAsia="ru-RU"/>
        </w:rPr>
        <w:t>.1</w:t>
      </w:r>
      <w:r w:rsidR="0035399D">
        <w:rPr>
          <w:rFonts w:ascii="Times New Roman" w:hAnsi="Times New Roman" w:cs="Times New Roman"/>
          <w:sz w:val="24"/>
          <w:szCs w:val="24"/>
          <w:lang w:eastAsia="ru-RU"/>
        </w:rPr>
        <w:t>2</w:t>
      </w:r>
      <w:r>
        <w:rPr>
          <w:rFonts w:ascii="Times New Roman" w:hAnsi="Times New Roman" w:cs="Times New Roman"/>
          <w:sz w:val="24"/>
          <w:szCs w:val="24"/>
          <w:lang w:eastAsia="ru-RU"/>
        </w:rPr>
        <w:t>.2014г.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EC3AD5">
        <w:rPr>
          <w:rFonts w:ascii="Times New Roman" w:hAnsi="Times New Roman" w:cs="Times New Roman"/>
          <w:sz w:val="24"/>
          <w:szCs w:val="24"/>
          <w:lang w:eastAsia="ru-RU"/>
        </w:rPr>
        <w:t>24.12.2014г.</w:t>
      </w:r>
      <w:r w:rsidR="001E1D58" w:rsidRPr="00FE6159">
        <w:rPr>
          <w:rFonts w:ascii="Times New Roman" w:hAnsi="Times New Roman" w:cs="Times New Roman"/>
          <w:sz w:val="24"/>
          <w:szCs w:val="24"/>
          <w:lang w:eastAsia="ru-RU"/>
        </w:rPr>
        <w:t xml:space="preserve"> в</w:t>
      </w:r>
      <w:r w:rsidR="00C54942" w:rsidRPr="00FE6159">
        <w:rPr>
          <w:rFonts w:ascii="Times New Roman" w:hAnsi="Times New Roman" w:cs="Times New Roman"/>
          <w:sz w:val="24"/>
          <w:szCs w:val="24"/>
          <w:lang w:eastAsia="ru-RU"/>
        </w:rPr>
        <w:t xml:space="preserve"> </w:t>
      </w:r>
      <w:r w:rsidR="0035399D">
        <w:rPr>
          <w:rFonts w:ascii="Times New Roman" w:hAnsi="Times New Roman" w:cs="Times New Roman"/>
          <w:sz w:val="24"/>
          <w:szCs w:val="24"/>
          <w:lang w:eastAsia="ru-RU"/>
        </w:rPr>
        <w:t>14</w:t>
      </w:r>
      <w:r w:rsidR="000854E6" w:rsidRPr="00FE6159">
        <w:rPr>
          <w:rFonts w:ascii="Times New Roman" w:hAnsi="Times New Roman" w:cs="Times New Roman"/>
          <w:sz w:val="24"/>
          <w:szCs w:val="24"/>
          <w:lang w:eastAsia="ru-RU"/>
        </w:rPr>
        <w:t>:</w:t>
      </w:r>
      <w:r w:rsidR="0035399D">
        <w:rPr>
          <w:rFonts w:ascii="Times New Roman" w:hAnsi="Times New Roman" w:cs="Times New Roman"/>
          <w:sz w:val="24"/>
          <w:szCs w:val="24"/>
          <w:lang w:eastAsia="ru-RU"/>
        </w:rPr>
        <w:t>4</w:t>
      </w:r>
      <w:bookmarkStart w:id="0" w:name="_GoBack"/>
      <w:bookmarkEnd w:id="0"/>
      <w:r w:rsidR="0061481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lastRenderedPageBreak/>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7B7C90" w:rsidRPr="00993809" w:rsidRDefault="007B404A" w:rsidP="00A40260">
      <w:pPr>
        <w:widowControl w:val="0"/>
        <w:autoSpaceDE w:val="0"/>
        <w:autoSpaceDN w:val="0"/>
        <w:adjustRightInd w:val="0"/>
        <w:spacing w:after="0" w:line="240" w:lineRule="auto"/>
        <w:ind w:firstLine="540"/>
        <w:contextualSpacing/>
        <w:jc w:val="both"/>
        <w:rPr>
          <w:rFonts w:ascii="Times New Roman" w:hAnsi="Times New Roman"/>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r w:rsidR="00EA4D38" w:rsidRPr="00993809">
        <w:rPr>
          <w:rFonts w:ascii="Times New Roman" w:hAnsi="Times New Roman"/>
          <w:i/>
          <w:lang w:eastAsia="ru-RU"/>
        </w:rPr>
        <w:t xml:space="preserve">                                                                </w:t>
      </w:r>
      <w:r w:rsidR="00EA4D38" w:rsidRPr="00993809">
        <w:rPr>
          <w:rFonts w:ascii="Times New Roman" w:hAnsi="Times New Roman"/>
          <w:lang w:eastAsia="ru-RU"/>
        </w:rPr>
        <w:t xml:space="preserve">                          </w:t>
      </w: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117FA6"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gup_dgs\Управление по эксплуатации ОГН, ОХВ иПП\Внутренняя\Хоз. ведение\ОГН в ХВ\Ярцевская ул., д. 27, корп. 9 (ЗАО) (III)\Свидетельство\1-76\1-7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gup_dgs\Управление по эксплуатации ОГН, ОХВ иПП\Внутренняя\Хоз. ведение\ОГН в ХВ\Ярцевская ул., д. 27, корп. 9 (ЗАО) (III)\Свидетельство\1-76\1-76.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even" r:id="rId14"/>
      <w:headerReference w:type="default" r:id="rId15"/>
      <w:footerReference w:type="even" r:id="rId16"/>
      <w:footerReference w:type="default" r:id="rId17"/>
      <w:headerReference w:type="first" r:id="rId18"/>
      <w:footerReference w:type="first" r:id="rId19"/>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85F" w:rsidRDefault="00AE485F" w:rsidP="00D21815">
      <w:pPr>
        <w:spacing w:after="0" w:line="240" w:lineRule="auto"/>
      </w:pPr>
      <w:r>
        <w:separator/>
      </w:r>
    </w:p>
  </w:endnote>
  <w:endnote w:type="continuationSeparator" w:id="0">
    <w:p w:rsidR="00AE485F" w:rsidRDefault="00AE485F"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9C6" w:rsidRDefault="001679C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9C6" w:rsidRDefault="001679C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85F" w:rsidRDefault="00AE485F" w:rsidP="00D21815">
      <w:pPr>
        <w:spacing w:after="0" w:line="240" w:lineRule="auto"/>
      </w:pPr>
      <w:r>
        <w:separator/>
      </w:r>
    </w:p>
  </w:footnote>
  <w:footnote w:type="continuationSeparator" w:id="0">
    <w:p w:rsidR="00AE485F" w:rsidRDefault="00AE485F"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9C6" w:rsidRDefault="001679C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35399D">
          <w:rPr>
            <w:noProof/>
          </w:rPr>
          <w:t>2</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1282"/>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11A1"/>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17FA6"/>
    <w:rsid w:val="0012119C"/>
    <w:rsid w:val="00122F3F"/>
    <w:rsid w:val="00126115"/>
    <w:rsid w:val="00126120"/>
    <w:rsid w:val="00126FEB"/>
    <w:rsid w:val="0013061E"/>
    <w:rsid w:val="00131FCD"/>
    <w:rsid w:val="0013253C"/>
    <w:rsid w:val="001340D9"/>
    <w:rsid w:val="001344B9"/>
    <w:rsid w:val="001369CF"/>
    <w:rsid w:val="00150744"/>
    <w:rsid w:val="001532BB"/>
    <w:rsid w:val="00155C91"/>
    <w:rsid w:val="00157560"/>
    <w:rsid w:val="00160521"/>
    <w:rsid w:val="00163983"/>
    <w:rsid w:val="0016502C"/>
    <w:rsid w:val="00166D2A"/>
    <w:rsid w:val="001672A0"/>
    <w:rsid w:val="0016753E"/>
    <w:rsid w:val="001679C6"/>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42DA"/>
    <w:rsid w:val="001A46D4"/>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4BB4"/>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297B"/>
    <w:rsid w:val="001F31DB"/>
    <w:rsid w:val="001F334E"/>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0E67"/>
    <w:rsid w:val="00263B24"/>
    <w:rsid w:val="0026448A"/>
    <w:rsid w:val="0026656E"/>
    <w:rsid w:val="00267B24"/>
    <w:rsid w:val="002708FC"/>
    <w:rsid w:val="00270E25"/>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2128"/>
    <w:rsid w:val="002B6FCB"/>
    <w:rsid w:val="002C0130"/>
    <w:rsid w:val="002C185B"/>
    <w:rsid w:val="002C2333"/>
    <w:rsid w:val="002C36F3"/>
    <w:rsid w:val="002C3F63"/>
    <w:rsid w:val="002C4440"/>
    <w:rsid w:val="002C5CCD"/>
    <w:rsid w:val="002C6DFE"/>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30FFA"/>
    <w:rsid w:val="00331AA3"/>
    <w:rsid w:val="00331BBE"/>
    <w:rsid w:val="00332341"/>
    <w:rsid w:val="003327DB"/>
    <w:rsid w:val="00333E7D"/>
    <w:rsid w:val="003351D5"/>
    <w:rsid w:val="00337160"/>
    <w:rsid w:val="00337437"/>
    <w:rsid w:val="003415C0"/>
    <w:rsid w:val="00342579"/>
    <w:rsid w:val="00344B03"/>
    <w:rsid w:val="00345F9B"/>
    <w:rsid w:val="003465E3"/>
    <w:rsid w:val="00346651"/>
    <w:rsid w:val="00346F85"/>
    <w:rsid w:val="00350247"/>
    <w:rsid w:val="00351776"/>
    <w:rsid w:val="0035399D"/>
    <w:rsid w:val="00354371"/>
    <w:rsid w:val="003547BC"/>
    <w:rsid w:val="0035548A"/>
    <w:rsid w:val="00355F9B"/>
    <w:rsid w:val="0036289F"/>
    <w:rsid w:val="00362946"/>
    <w:rsid w:val="003634BF"/>
    <w:rsid w:val="00365C2E"/>
    <w:rsid w:val="00370E26"/>
    <w:rsid w:val="00375A14"/>
    <w:rsid w:val="003848D3"/>
    <w:rsid w:val="00385E01"/>
    <w:rsid w:val="0039383C"/>
    <w:rsid w:val="003943C8"/>
    <w:rsid w:val="0039578A"/>
    <w:rsid w:val="00397891"/>
    <w:rsid w:val="00397B63"/>
    <w:rsid w:val="00397FF3"/>
    <w:rsid w:val="003A3F19"/>
    <w:rsid w:val="003A6C64"/>
    <w:rsid w:val="003B0865"/>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5D70"/>
    <w:rsid w:val="004765B4"/>
    <w:rsid w:val="004831F7"/>
    <w:rsid w:val="004840DD"/>
    <w:rsid w:val="0048432A"/>
    <w:rsid w:val="00484F4D"/>
    <w:rsid w:val="00485ACE"/>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2818"/>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D6093"/>
    <w:rsid w:val="004D61E7"/>
    <w:rsid w:val="004D74B4"/>
    <w:rsid w:val="004E09C0"/>
    <w:rsid w:val="004E22AB"/>
    <w:rsid w:val="004E27BC"/>
    <w:rsid w:val="004E3156"/>
    <w:rsid w:val="004E5B7A"/>
    <w:rsid w:val="004E701C"/>
    <w:rsid w:val="004E7701"/>
    <w:rsid w:val="004F068E"/>
    <w:rsid w:val="004F3172"/>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4A9"/>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A29"/>
    <w:rsid w:val="005743A0"/>
    <w:rsid w:val="00576B38"/>
    <w:rsid w:val="0058011F"/>
    <w:rsid w:val="00581010"/>
    <w:rsid w:val="00582019"/>
    <w:rsid w:val="00582DA8"/>
    <w:rsid w:val="005844FE"/>
    <w:rsid w:val="005859E3"/>
    <w:rsid w:val="00590EE4"/>
    <w:rsid w:val="00591325"/>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43A2"/>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4812"/>
    <w:rsid w:val="0061761D"/>
    <w:rsid w:val="0061761F"/>
    <w:rsid w:val="00617B52"/>
    <w:rsid w:val="00617BCB"/>
    <w:rsid w:val="00621D1E"/>
    <w:rsid w:val="006220E9"/>
    <w:rsid w:val="0062229D"/>
    <w:rsid w:val="006235A3"/>
    <w:rsid w:val="00625192"/>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0D7D"/>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21D7"/>
    <w:rsid w:val="006D4CFD"/>
    <w:rsid w:val="006D603C"/>
    <w:rsid w:val="006E3FAB"/>
    <w:rsid w:val="006E459E"/>
    <w:rsid w:val="006E47DC"/>
    <w:rsid w:val="006E569C"/>
    <w:rsid w:val="006E5F80"/>
    <w:rsid w:val="006E6A77"/>
    <w:rsid w:val="006E6FAF"/>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43F8"/>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4C1B"/>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4849"/>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11"/>
    <w:rsid w:val="009228E8"/>
    <w:rsid w:val="00923116"/>
    <w:rsid w:val="00923401"/>
    <w:rsid w:val="00925EE5"/>
    <w:rsid w:val="00932810"/>
    <w:rsid w:val="00933F9C"/>
    <w:rsid w:val="009357B5"/>
    <w:rsid w:val="00935937"/>
    <w:rsid w:val="00937B65"/>
    <w:rsid w:val="0094177F"/>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25BA"/>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61C"/>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1B3F"/>
    <w:rsid w:val="00A325D0"/>
    <w:rsid w:val="00A3378E"/>
    <w:rsid w:val="00A33A76"/>
    <w:rsid w:val="00A35BC4"/>
    <w:rsid w:val="00A373E2"/>
    <w:rsid w:val="00A40133"/>
    <w:rsid w:val="00A40260"/>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A62"/>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86355"/>
    <w:rsid w:val="00A90863"/>
    <w:rsid w:val="00A90FEE"/>
    <w:rsid w:val="00A926CB"/>
    <w:rsid w:val="00A927AF"/>
    <w:rsid w:val="00A935E2"/>
    <w:rsid w:val="00A93EA0"/>
    <w:rsid w:val="00A94516"/>
    <w:rsid w:val="00A950F5"/>
    <w:rsid w:val="00AA087D"/>
    <w:rsid w:val="00AB1CE7"/>
    <w:rsid w:val="00AB538A"/>
    <w:rsid w:val="00AC00C7"/>
    <w:rsid w:val="00AC3522"/>
    <w:rsid w:val="00AC631A"/>
    <w:rsid w:val="00AC7588"/>
    <w:rsid w:val="00AD109C"/>
    <w:rsid w:val="00AD365D"/>
    <w:rsid w:val="00AD6283"/>
    <w:rsid w:val="00AD7866"/>
    <w:rsid w:val="00AE0891"/>
    <w:rsid w:val="00AE08D2"/>
    <w:rsid w:val="00AE150A"/>
    <w:rsid w:val="00AE3CB1"/>
    <w:rsid w:val="00AE47AC"/>
    <w:rsid w:val="00AE485F"/>
    <w:rsid w:val="00AE4FA0"/>
    <w:rsid w:val="00AE5645"/>
    <w:rsid w:val="00AE7B4D"/>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1011"/>
    <w:rsid w:val="00B311EC"/>
    <w:rsid w:val="00B3220C"/>
    <w:rsid w:val="00B35481"/>
    <w:rsid w:val="00B36D7D"/>
    <w:rsid w:val="00B41A22"/>
    <w:rsid w:val="00B437BA"/>
    <w:rsid w:val="00B450BD"/>
    <w:rsid w:val="00B45E52"/>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07DC"/>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2F4"/>
    <w:rsid w:val="00BB3DED"/>
    <w:rsid w:val="00BB57DC"/>
    <w:rsid w:val="00BB6470"/>
    <w:rsid w:val="00BC21FE"/>
    <w:rsid w:val="00BC320F"/>
    <w:rsid w:val="00BC32B8"/>
    <w:rsid w:val="00BC3392"/>
    <w:rsid w:val="00BC3950"/>
    <w:rsid w:val="00BC5BDD"/>
    <w:rsid w:val="00BC708C"/>
    <w:rsid w:val="00BD0F2B"/>
    <w:rsid w:val="00BD27A1"/>
    <w:rsid w:val="00BD3620"/>
    <w:rsid w:val="00BD6C92"/>
    <w:rsid w:val="00BD7516"/>
    <w:rsid w:val="00BD7B8F"/>
    <w:rsid w:val="00BE10B9"/>
    <w:rsid w:val="00BE14F8"/>
    <w:rsid w:val="00BE1550"/>
    <w:rsid w:val="00BE16D0"/>
    <w:rsid w:val="00BE2AB9"/>
    <w:rsid w:val="00BE43FC"/>
    <w:rsid w:val="00BE5415"/>
    <w:rsid w:val="00BE6808"/>
    <w:rsid w:val="00BE7864"/>
    <w:rsid w:val="00BF1007"/>
    <w:rsid w:val="00BF1A0D"/>
    <w:rsid w:val="00BF1AC5"/>
    <w:rsid w:val="00BF31FB"/>
    <w:rsid w:val="00BF3335"/>
    <w:rsid w:val="00C006B5"/>
    <w:rsid w:val="00C01026"/>
    <w:rsid w:val="00C041E5"/>
    <w:rsid w:val="00C0440D"/>
    <w:rsid w:val="00C05DDD"/>
    <w:rsid w:val="00C0664D"/>
    <w:rsid w:val="00C12D1D"/>
    <w:rsid w:val="00C16564"/>
    <w:rsid w:val="00C17019"/>
    <w:rsid w:val="00C20756"/>
    <w:rsid w:val="00C20AD9"/>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57ECE"/>
    <w:rsid w:val="00C614C2"/>
    <w:rsid w:val="00C626C8"/>
    <w:rsid w:val="00C62E13"/>
    <w:rsid w:val="00C63AAE"/>
    <w:rsid w:val="00C64AB2"/>
    <w:rsid w:val="00C654B9"/>
    <w:rsid w:val="00C655AE"/>
    <w:rsid w:val="00C676B6"/>
    <w:rsid w:val="00C703E0"/>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3996"/>
    <w:rsid w:val="00CF55E0"/>
    <w:rsid w:val="00CF60C3"/>
    <w:rsid w:val="00D000C0"/>
    <w:rsid w:val="00D056E2"/>
    <w:rsid w:val="00D0754C"/>
    <w:rsid w:val="00D07723"/>
    <w:rsid w:val="00D10937"/>
    <w:rsid w:val="00D11F22"/>
    <w:rsid w:val="00D12B8F"/>
    <w:rsid w:val="00D130F1"/>
    <w:rsid w:val="00D14838"/>
    <w:rsid w:val="00D14DF3"/>
    <w:rsid w:val="00D15BA5"/>
    <w:rsid w:val="00D15F5C"/>
    <w:rsid w:val="00D15FFD"/>
    <w:rsid w:val="00D16701"/>
    <w:rsid w:val="00D17D65"/>
    <w:rsid w:val="00D20387"/>
    <w:rsid w:val="00D21815"/>
    <w:rsid w:val="00D21E5B"/>
    <w:rsid w:val="00D26463"/>
    <w:rsid w:val="00D26FF7"/>
    <w:rsid w:val="00D36B48"/>
    <w:rsid w:val="00D37A21"/>
    <w:rsid w:val="00D41686"/>
    <w:rsid w:val="00D42002"/>
    <w:rsid w:val="00D4305D"/>
    <w:rsid w:val="00D442DF"/>
    <w:rsid w:val="00D447D7"/>
    <w:rsid w:val="00D44B3E"/>
    <w:rsid w:val="00D44DBA"/>
    <w:rsid w:val="00D4680E"/>
    <w:rsid w:val="00D53E7E"/>
    <w:rsid w:val="00D54201"/>
    <w:rsid w:val="00D54E98"/>
    <w:rsid w:val="00D557DA"/>
    <w:rsid w:val="00D63846"/>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501E"/>
    <w:rsid w:val="00DB71E9"/>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0D5F"/>
    <w:rsid w:val="00DF15AB"/>
    <w:rsid w:val="00DF3A00"/>
    <w:rsid w:val="00DF3CFE"/>
    <w:rsid w:val="00DF4271"/>
    <w:rsid w:val="00DF4443"/>
    <w:rsid w:val="00E01F5F"/>
    <w:rsid w:val="00E11595"/>
    <w:rsid w:val="00E125DC"/>
    <w:rsid w:val="00E12F05"/>
    <w:rsid w:val="00E130C6"/>
    <w:rsid w:val="00E13935"/>
    <w:rsid w:val="00E1506E"/>
    <w:rsid w:val="00E166A4"/>
    <w:rsid w:val="00E17CB6"/>
    <w:rsid w:val="00E21572"/>
    <w:rsid w:val="00E21D9F"/>
    <w:rsid w:val="00E241F3"/>
    <w:rsid w:val="00E25F2B"/>
    <w:rsid w:val="00E262F9"/>
    <w:rsid w:val="00E26973"/>
    <w:rsid w:val="00E26A27"/>
    <w:rsid w:val="00E2724D"/>
    <w:rsid w:val="00E31295"/>
    <w:rsid w:val="00E319FC"/>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233"/>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25AC"/>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AD5"/>
    <w:rsid w:val="00EC3C3B"/>
    <w:rsid w:val="00EC4E4A"/>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A559D"/>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51319-2FD8-4279-8D02-7F88CED17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3353</Words>
  <Characters>19118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9</cp:revision>
  <cp:lastPrinted>2012-10-24T09:04:00Z</cp:lastPrinted>
  <dcterms:created xsi:type="dcterms:W3CDTF">2014-10-14T06:14:00Z</dcterms:created>
  <dcterms:modified xsi:type="dcterms:W3CDTF">2014-11-10T08:53:00Z</dcterms:modified>
</cp:coreProperties>
</file>